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4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78"/>
        <w:gridCol w:w="1490"/>
        <w:gridCol w:w="478"/>
        <w:gridCol w:w="2450"/>
      </w:tblGrid>
      <w:tr w:rsidR="00C67FD9" w:rsidRPr="008A38E2" w14:paraId="188AE2D6" w14:textId="77777777" w:rsidTr="00A264E0">
        <w:trPr>
          <w:trHeight w:val="326"/>
        </w:trPr>
        <w:tc>
          <w:tcPr>
            <w:tcW w:w="778" w:type="dxa"/>
            <w:shd w:val="clear" w:color="auto" w:fill="auto"/>
          </w:tcPr>
          <w:p w14:paraId="44F30D0F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3B48C5A0" w14:textId="77777777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Teie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D268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FFC6374" w14:textId="2EFDC102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008034C8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517595C0" w14:textId="47DA463E" w:rsidR="00C67FD9" w:rsidRPr="008A38E2" w:rsidRDefault="00A264E0" w:rsidP="00C67FD9">
            <w:pPr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FED054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15C5241E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232CE7B0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CC10A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64B8E57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448BE9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4D00B49C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47074447" w14:textId="032A7C73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Meie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D3262A" w14:textId="7223D25B" w:rsidR="00C67FD9" w:rsidRPr="008A38E2" w:rsidRDefault="00ED2FB9" w:rsidP="00872447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</w:t>
            </w:r>
            <w:r w:rsidR="00E710EA">
              <w:rPr>
                <w:rFonts w:ascii="Arial" w:hAnsi="Arial" w:cs="Arial"/>
                <w:noProof/>
                <w:szCs w:val="20"/>
              </w:rPr>
              <w:t>0</w:t>
            </w:r>
            <w:r>
              <w:rPr>
                <w:rFonts w:ascii="Arial" w:hAnsi="Arial" w:cs="Arial"/>
                <w:noProof/>
                <w:szCs w:val="20"/>
              </w:rPr>
              <w:t>.0</w:t>
            </w:r>
            <w:r w:rsidR="00E710EA">
              <w:rPr>
                <w:rFonts w:ascii="Arial" w:hAnsi="Arial" w:cs="Arial"/>
                <w:noProof/>
                <w:szCs w:val="20"/>
              </w:rPr>
              <w:t>5</w:t>
            </w:r>
            <w:r>
              <w:rPr>
                <w:rFonts w:ascii="Arial" w:hAnsi="Arial" w:cs="Arial"/>
                <w:noProof/>
                <w:szCs w:val="20"/>
              </w:rPr>
              <w:t>.202</w:t>
            </w:r>
            <w:r w:rsidR="00E710EA">
              <w:rPr>
                <w:rFonts w:ascii="Arial" w:hAnsi="Arial" w:cs="Arial"/>
                <w:noProof/>
                <w:szCs w:val="20"/>
              </w:rPr>
              <w:t>5</w:t>
            </w:r>
          </w:p>
        </w:tc>
        <w:tc>
          <w:tcPr>
            <w:tcW w:w="478" w:type="dxa"/>
            <w:shd w:val="clear" w:color="auto" w:fill="auto"/>
          </w:tcPr>
          <w:p w14:paraId="4B6C194F" w14:textId="6D1FF48D" w:rsidR="00C67FD9" w:rsidRPr="008A38E2" w:rsidRDefault="00A264E0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 w:rsidRPr="008A38E2">
              <w:rPr>
                <w:rFonts w:ascii="Arial" w:hAnsi="Arial" w:cs="Arial"/>
                <w:noProof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noProof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D13D5E0" w14:textId="7B698486" w:rsidR="00C67FD9" w:rsidRPr="008A38E2" w:rsidRDefault="00ED2FB9" w:rsidP="00C67FD9">
            <w:pPr>
              <w:tabs>
                <w:tab w:val="left" w:pos="263"/>
                <w:tab w:val="left" w:pos="438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2-24-</w:t>
            </w:r>
            <w:r w:rsidR="00E710EA">
              <w:rPr>
                <w:rFonts w:ascii="Arial" w:hAnsi="Arial" w:cs="Arial"/>
                <w:noProof/>
                <w:szCs w:val="20"/>
              </w:rPr>
              <w:t>19424</w:t>
            </w:r>
          </w:p>
        </w:tc>
      </w:tr>
    </w:tbl>
    <w:p w14:paraId="74A1CCAE" w14:textId="4E828FAF" w:rsidR="00DB5A44" w:rsidRPr="008A38E2" w:rsidRDefault="00BF4D1B" w:rsidP="008B41AA">
      <w:pPr>
        <w:tabs>
          <w:tab w:val="left" w:pos="263"/>
          <w:tab w:val="left" w:pos="5459"/>
          <w:tab w:val="left" w:pos="5747"/>
        </w:tabs>
        <w:outlineLvl w:val="0"/>
        <w:rPr>
          <w:rFonts w:ascii="Arial" w:hAnsi="Arial" w:cs="Arial"/>
          <w:noProof/>
          <w:szCs w:val="20"/>
          <w:lang w:val="et-EE"/>
        </w:rPr>
      </w:pPr>
      <w:r w:rsidRPr="008A38E2">
        <w:rPr>
          <w:rFonts w:ascii="Arial" w:hAnsi="Arial" w:cs="Arial"/>
          <w:noProof/>
          <w:szCs w:val="20"/>
          <w:lang w:val="et-EE"/>
        </w:rPr>
        <w:drawing>
          <wp:anchor distT="0" distB="0" distL="114300" distR="114300" simplePos="0" relativeHeight="251670528" behindDoc="1" locked="0" layoutInCell="1" allowOverlap="1" wp14:anchorId="441658FA" wp14:editId="71F32FF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8A38E2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A9D78D5" wp14:editId="00FDB70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5904" w14:textId="343605A3" w:rsidR="0096661F" w:rsidRDefault="0096661F" w:rsidP="0096661F">
      <w:pPr>
        <w:rPr>
          <w:rFonts w:ascii="Arial" w:hAnsi="Arial" w:cs="Arial"/>
          <w:szCs w:val="20"/>
          <w:lang w:val="et-EE"/>
        </w:rPr>
      </w:pPr>
    </w:p>
    <w:p w14:paraId="43B1870B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4819AA1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B13C088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64A0C877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216D392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AF23146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223450DF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4C0F3C6C" w14:textId="77777777" w:rsidR="00ED2FB9" w:rsidRPr="00FB724F" w:rsidRDefault="00ED2FB9" w:rsidP="00ED2FB9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7F8DEB06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027E45B0" w14:textId="77777777" w:rsidR="00ED2FB9" w:rsidRPr="00871265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14411D5" w14:textId="77777777" w:rsidR="00ED2FB9" w:rsidRPr="00871265" w:rsidRDefault="00ED2FB9" w:rsidP="00ED2FB9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6B6CE841" w14:textId="6FCCCE37" w:rsidR="00ED2FB9" w:rsidRP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2-24-</w:t>
      </w:r>
      <w:r w:rsidR="00E710EA">
        <w:rPr>
          <w:rFonts w:ascii="Times New Roman" w:hAnsi="Times New Roman" w:cs="Times New Roman"/>
          <w:sz w:val="24"/>
          <w:lang w:val="et-EE"/>
        </w:rPr>
        <w:t>19424</w:t>
      </w:r>
      <w:r>
        <w:rPr>
          <w:rFonts w:ascii="Times New Roman" w:hAnsi="Times New Roman" w:cs="Times New Roman"/>
          <w:sz w:val="24"/>
          <w:lang w:val="et-EE"/>
        </w:rPr>
        <w:t xml:space="preserve"> on </w:t>
      </w:r>
      <w:r w:rsidR="00E710EA">
        <w:rPr>
          <w:rFonts w:ascii="Times New Roman" w:hAnsi="Times New Roman" w:cs="Times New Roman"/>
          <w:bCs/>
          <w:noProof/>
          <w:sz w:val="24"/>
        </w:rPr>
        <w:t>MTÜ Järvetont</w:t>
      </w:r>
      <w:r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420A15">
        <w:rPr>
          <w:rFonts w:ascii="Times New Roman" w:hAnsi="Times New Roman" w:cs="Times New Roman"/>
          <w:sz w:val="24"/>
          <w:lang w:val="et-EE"/>
        </w:rPr>
        <w:t>(</w:t>
      </w:r>
      <w:r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E710EA">
        <w:rPr>
          <w:rFonts w:ascii="Times New Roman" w:hAnsi="Times New Roman" w:cs="Times New Roman"/>
          <w:sz w:val="24"/>
        </w:rPr>
        <w:t>80420526</w:t>
      </w:r>
      <w:r w:rsidRPr="00420A15">
        <w:rPr>
          <w:rFonts w:ascii="Times New Roman" w:hAnsi="Times New Roman" w:cs="Times New Roman"/>
          <w:sz w:val="24"/>
          <w:lang w:val="et-EE"/>
        </w:rPr>
        <w:t>)</w:t>
      </w:r>
      <w:r>
        <w:rPr>
          <w:rFonts w:ascii="Times New Roman" w:hAnsi="Times New Roman" w:cs="Times New Roman"/>
          <w:sz w:val="24"/>
          <w:lang w:val="et-EE"/>
        </w:rPr>
        <w:t xml:space="preserve"> (</w:t>
      </w:r>
      <w:r w:rsidRPr="00ED2FB9">
        <w:rPr>
          <w:rFonts w:ascii="Times New Roman" w:hAnsi="Times New Roman" w:cs="Times New Roman"/>
          <w:sz w:val="24"/>
          <w:lang w:val="et-EE"/>
        </w:rPr>
        <w:t>võlgnik) avaldus pankroti väljakulutamiseks.</w:t>
      </w:r>
    </w:p>
    <w:p w14:paraId="6B474807" w14:textId="723EA6F5" w:rsidR="00E710EA" w:rsidRPr="00E710EA" w:rsidRDefault="00ED2FB9" w:rsidP="00E710EA">
      <w:pPr>
        <w:pStyle w:val="Kehatekst"/>
        <w:spacing w:after="120" w:line="240" w:lineRule="auto"/>
        <w:jc w:val="both"/>
        <w:rPr>
          <w:b w:val="0"/>
          <w:bCs w:val="0"/>
        </w:rPr>
      </w:pPr>
      <w:r w:rsidRPr="00E710EA">
        <w:rPr>
          <w:b w:val="0"/>
          <w:bCs w:val="0"/>
        </w:rPr>
        <w:t xml:space="preserve">Ajutine haldur </w:t>
      </w:r>
      <w:r w:rsidR="00E710EA" w:rsidRPr="00E710EA">
        <w:rPr>
          <w:b w:val="0"/>
          <w:bCs w:val="0"/>
        </w:rPr>
        <w:t xml:space="preserve">Tiia </w:t>
      </w:r>
      <w:proofErr w:type="spellStart"/>
      <w:r w:rsidR="00E710EA" w:rsidRPr="00E710EA">
        <w:rPr>
          <w:b w:val="0"/>
          <w:bCs w:val="0"/>
        </w:rPr>
        <w:t>Kalaus</w:t>
      </w:r>
      <w:proofErr w:type="spellEnd"/>
      <w:r w:rsidRPr="00E710EA">
        <w:rPr>
          <w:b w:val="0"/>
          <w:bCs w:val="0"/>
        </w:rPr>
        <w:t xml:space="preserve"> esitas </w:t>
      </w:r>
      <w:r w:rsidR="00E710EA" w:rsidRPr="00E710EA">
        <w:rPr>
          <w:b w:val="0"/>
          <w:bCs w:val="0"/>
        </w:rPr>
        <w:t>11</w:t>
      </w:r>
      <w:r w:rsidRPr="00E710EA">
        <w:rPr>
          <w:b w:val="0"/>
          <w:bCs w:val="0"/>
        </w:rPr>
        <w:t xml:space="preserve">. </w:t>
      </w:r>
      <w:r w:rsidR="00E710EA" w:rsidRPr="00E710EA">
        <w:rPr>
          <w:b w:val="0"/>
          <w:bCs w:val="0"/>
        </w:rPr>
        <w:t>märtsi</w:t>
      </w:r>
      <w:r w:rsidRPr="00E710EA">
        <w:rPr>
          <w:b w:val="0"/>
          <w:bCs w:val="0"/>
        </w:rPr>
        <w:t>l 202</w:t>
      </w:r>
      <w:r w:rsidR="00E710EA" w:rsidRPr="00E710EA">
        <w:rPr>
          <w:b w:val="0"/>
          <w:bCs w:val="0"/>
        </w:rPr>
        <w:t>5</w:t>
      </w:r>
      <w:r w:rsidRPr="00E710EA">
        <w:rPr>
          <w:b w:val="0"/>
          <w:bCs w:val="0"/>
        </w:rPr>
        <w:t xml:space="preserve"> kohtule aruande, mille kohaselt on võlgnik püsivalt maksejõuetu, võlgniku vastu teadaolevaid nõudeid on vähemalt </w:t>
      </w:r>
      <w:r w:rsidR="007400BD" w:rsidRPr="00E710EA">
        <w:rPr>
          <w:b w:val="0"/>
          <w:bCs w:val="0"/>
        </w:rPr>
        <w:t>2</w:t>
      </w:r>
      <w:r w:rsidR="00E710EA" w:rsidRPr="00E710EA">
        <w:rPr>
          <w:b w:val="0"/>
          <w:bCs w:val="0"/>
        </w:rPr>
        <w:t>439</w:t>
      </w:r>
      <w:r w:rsidRPr="00E710EA">
        <w:rPr>
          <w:b w:val="0"/>
          <w:bCs w:val="0"/>
        </w:rPr>
        <w:t xml:space="preserve"> eurot </w:t>
      </w:r>
      <w:r w:rsidR="00E710EA" w:rsidRPr="00E710EA">
        <w:rPr>
          <w:b w:val="0"/>
          <w:bCs w:val="0"/>
        </w:rPr>
        <w:t>20</w:t>
      </w:r>
      <w:r w:rsidRPr="00E710EA">
        <w:rPr>
          <w:b w:val="0"/>
          <w:bCs w:val="0"/>
        </w:rPr>
        <w:t xml:space="preserve"> senti. </w:t>
      </w:r>
      <w:r w:rsidR="00E710EA" w:rsidRPr="00E710EA">
        <w:rPr>
          <w:b w:val="0"/>
          <w:bCs w:val="0"/>
        </w:rPr>
        <w:t xml:space="preserve">Võlgnikul vara ja raha puudub. </w:t>
      </w:r>
      <w:r w:rsidR="00E710EA">
        <w:rPr>
          <w:b w:val="0"/>
          <w:bCs w:val="0"/>
        </w:rPr>
        <w:t>T</w:t>
      </w:r>
      <w:r w:rsidR="00E710EA" w:rsidRPr="00E710EA">
        <w:rPr>
          <w:b w:val="0"/>
          <w:bCs w:val="0"/>
        </w:rPr>
        <w:t>eadaolevad nõuded võlgniku vastu on tekkinud kõik trahvi (sunniraha) nõuetest. Keskkonnainspektsioonile on võlgnik ühe trahvi summas 600 eurot tasunud koheselt pärast väljamõistmist 2018.</w:t>
      </w:r>
      <w:r w:rsidR="00E710EA">
        <w:rPr>
          <w:b w:val="0"/>
          <w:bCs w:val="0"/>
        </w:rPr>
        <w:t xml:space="preserve"> </w:t>
      </w:r>
      <w:r w:rsidR="00E710EA" w:rsidRPr="00E710EA">
        <w:rPr>
          <w:b w:val="0"/>
          <w:bCs w:val="0"/>
        </w:rPr>
        <w:t xml:space="preserve">a, kui hilisemalt on võlausaldaja veel määranud sunniraha 800 eurot, milleks </w:t>
      </w:r>
      <w:r w:rsidR="00E710EA">
        <w:rPr>
          <w:b w:val="0"/>
          <w:bCs w:val="0"/>
        </w:rPr>
        <w:t>raha</w:t>
      </w:r>
      <w:r w:rsidR="00E710EA" w:rsidRPr="00E710EA">
        <w:rPr>
          <w:b w:val="0"/>
          <w:bCs w:val="0"/>
        </w:rPr>
        <w:t xml:space="preserve"> ei olnud.</w:t>
      </w:r>
      <w:r w:rsidR="00E710EA">
        <w:rPr>
          <w:b w:val="0"/>
          <w:bCs w:val="0"/>
        </w:rPr>
        <w:t xml:space="preserve"> </w:t>
      </w:r>
      <w:r w:rsidR="00E710EA" w:rsidRPr="00E710EA">
        <w:rPr>
          <w:b w:val="0"/>
          <w:bCs w:val="0"/>
        </w:rPr>
        <w:t>Äriseadustikust tulenevad trahvid on ilmselt määratud põhjusel, et võlgnikul on esitamata majandusaasta aruanded.</w:t>
      </w:r>
      <w:r w:rsidR="00E710EA">
        <w:rPr>
          <w:b w:val="0"/>
          <w:bCs w:val="0"/>
        </w:rPr>
        <w:t xml:space="preserve"> </w:t>
      </w:r>
      <w:r w:rsidR="00E710EA" w:rsidRPr="00E710EA">
        <w:rPr>
          <w:b w:val="0"/>
          <w:bCs w:val="0"/>
        </w:rPr>
        <w:t>Kuivõrd Keskkonnainspektsioon keelas võlgnikul majandustegevuse Tondisaarel ning seal asunud ehitis (kuur) tuli lammutada, siis puudus edasi tegevuskoht planeeritud tegevusteks (kogukonnale ühisürituste korraldamine).</w:t>
      </w:r>
    </w:p>
    <w:p w14:paraId="25D787AF" w14:textId="2815B625" w:rsid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menetluse raugemise vältimiseks pankrotimenetluse kulude katteks kohtu deposiiti makstava summa suuruseks </w:t>
      </w:r>
      <w:r w:rsidR="007400BD">
        <w:rPr>
          <w:rFonts w:ascii="Times New Roman" w:hAnsi="Times New Roman" w:cs="Times New Roman"/>
          <w:sz w:val="24"/>
          <w:lang w:val="et-EE"/>
        </w:rPr>
        <w:t>3</w:t>
      </w:r>
      <w:r w:rsidR="00E710EA">
        <w:rPr>
          <w:rFonts w:ascii="Times New Roman" w:hAnsi="Times New Roman" w:cs="Times New Roman"/>
          <w:sz w:val="24"/>
          <w:lang w:val="et-EE"/>
        </w:rPr>
        <w:t>0</w:t>
      </w:r>
      <w:r>
        <w:rPr>
          <w:rFonts w:ascii="Times New Roman" w:hAnsi="Times New Roman" w:cs="Times New Roman"/>
          <w:sz w:val="24"/>
          <w:lang w:val="et-EE"/>
        </w:rPr>
        <w:t>00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eurot. </w:t>
      </w:r>
      <w:r>
        <w:rPr>
          <w:rFonts w:ascii="Times New Roman" w:hAnsi="Times New Roman" w:cs="Times New Roman"/>
          <w:sz w:val="24"/>
          <w:lang w:val="et-EE"/>
        </w:rPr>
        <w:t xml:space="preserve">Kohtule ei ole teada, et keegi oleks </w:t>
      </w:r>
      <w:r w:rsidRPr="007B59F6">
        <w:rPr>
          <w:rFonts w:ascii="Times New Roman" w:hAnsi="Times New Roman" w:cs="Times New Roman"/>
          <w:sz w:val="24"/>
          <w:lang w:val="et-EE"/>
        </w:rPr>
        <w:t>deposii</w:t>
      </w:r>
      <w:r>
        <w:rPr>
          <w:rFonts w:ascii="Times New Roman" w:hAnsi="Times New Roman" w:cs="Times New Roman"/>
          <w:sz w:val="24"/>
          <w:lang w:val="et-EE"/>
        </w:rPr>
        <w:t>ti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587D0829" w14:textId="641FBD03" w:rsidR="00ED2FB9" w:rsidRPr="007B59F6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E710EA">
        <w:rPr>
          <w:rFonts w:ascii="Times New Roman" w:hAnsi="Times New Roman" w:cs="Times New Roman"/>
          <w:b/>
          <w:bCs/>
          <w:sz w:val="24"/>
          <w:u w:val="single"/>
          <w:lang w:val="et-EE"/>
        </w:rPr>
        <w:t>2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. </w:t>
      </w:r>
      <w:r w:rsidR="00E710EA">
        <w:rPr>
          <w:rFonts w:ascii="Times New Roman" w:hAnsi="Times New Roman" w:cs="Times New Roman"/>
          <w:b/>
          <w:bCs/>
          <w:sz w:val="24"/>
          <w:u w:val="single"/>
          <w:lang w:val="et-EE"/>
        </w:rPr>
        <w:t>juun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>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</w:t>
      </w:r>
      <w:r w:rsidR="00E710EA">
        <w:rPr>
          <w:rFonts w:ascii="Times New Roman" w:hAnsi="Times New Roman" w:cs="Times New Roman"/>
          <w:b/>
          <w:bCs/>
          <w:sz w:val="24"/>
          <w:u w:val="single"/>
          <w:lang w:val="et-EE"/>
        </w:rPr>
        <w:t>5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FAEE097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369774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5CECA5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EF6CEB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76324F28" w14:textId="4D413C41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Anastassia Stalmeister</w:t>
      </w:r>
    </w:p>
    <w:p w14:paraId="03139EEE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p w14:paraId="52019815" w14:textId="77777777" w:rsidR="00ED2FB9" w:rsidRPr="008A38E2" w:rsidRDefault="00ED2FB9" w:rsidP="0096661F">
      <w:pPr>
        <w:rPr>
          <w:rFonts w:ascii="Arial" w:hAnsi="Arial" w:cs="Arial"/>
          <w:szCs w:val="20"/>
          <w:lang w:val="et-EE"/>
        </w:rPr>
      </w:pPr>
    </w:p>
    <w:sectPr w:rsidR="00ED2FB9" w:rsidRPr="008A38E2" w:rsidSect="00FC186C">
      <w:headerReference w:type="default" r:id="rId13"/>
      <w:footerReference w:type="default" r:id="rId14"/>
      <w:pgSz w:w="11900" w:h="16840"/>
      <w:pgMar w:top="3402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596" w14:textId="77777777" w:rsidR="00194715" w:rsidRDefault="00194715" w:rsidP="00DA1915">
      <w:r>
        <w:separator/>
      </w:r>
    </w:p>
  </w:endnote>
  <w:endnote w:type="continuationSeparator" w:id="0">
    <w:p w14:paraId="15708FA0" w14:textId="77777777" w:rsidR="00194715" w:rsidRDefault="0019471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B3FE2E" w14:textId="28DEF894" w:rsidR="00BF4D1B" w:rsidRPr="00C80498" w:rsidRDefault="00BF4D1B" w:rsidP="00BF4D1B">
                          <w:pPr>
                            <w:jc w:val="center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Aadress: </w:t>
                          </w:r>
                          <w:r w:rsidR="00CF5D5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Juhan Liivi 4</w:t>
                          </w:r>
                          <w:r w:rsidRPr="00C804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, Tartu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, 50</w:t>
                          </w:r>
                          <w:r w:rsidR="00CF5D5F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409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registrikood: 74001966; telefon: </w:t>
                          </w:r>
                          <w:r w:rsidR="00CA6FB2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620 0100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faks: 750 0611; e-post: 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t</w:t>
                          </w:r>
                          <w:r w:rsidR="004D365F"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mktartu.menetlus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 xml:space="preserve">@kohus.ee </w:t>
                          </w:r>
                        </w:p>
                        <w:p w14:paraId="402AFBB5" w14:textId="77777777" w:rsidR="00BF4D1B" w:rsidRPr="00C80498" w:rsidRDefault="00BF4D1B" w:rsidP="00BF4D1B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  <w:r w:rsidRPr="00C80498"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Lisainfo: </w:t>
                          </w:r>
                          <w:hyperlink r:id="rId1" w:history="1">
                            <w:r w:rsidRPr="00C80498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  <w:lang w:val="et-EE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C80498" w:rsidRDefault="00FC186C" w:rsidP="002719A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CB3FE2E" w14:textId="28DEF894" w:rsidR="00BF4D1B" w:rsidRPr="00C80498" w:rsidRDefault="00BF4D1B" w:rsidP="00BF4D1B">
                    <w:pPr>
                      <w:jc w:val="center"/>
                      <w:rPr>
                        <w:color w:val="FFFFFF" w:themeColor="background1"/>
                        <w:lang w:val="et-EE"/>
                      </w:rPr>
                    </w:pP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Aadress: </w:t>
                    </w:r>
                    <w:r w:rsidR="00CF5D5F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Juhan Liivi 4</w:t>
                    </w:r>
                    <w:r w:rsidRPr="00C80498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, Tartu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, 50</w:t>
                    </w:r>
                    <w:r w:rsidR="00CF5D5F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409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registrikood: 74001966; telefon: </w:t>
                    </w:r>
                    <w:r w:rsidR="00CA6FB2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620 0100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faks: 750 0611; e-post: 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t</w:t>
                    </w:r>
                    <w:r w:rsidR="004D365F"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mktartu.menetlus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 xml:space="preserve">@kohus.ee </w:t>
                    </w:r>
                  </w:p>
                  <w:p w14:paraId="402AFBB5" w14:textId="77777777" w:rsidR="00BF4D1B" w:rsidRPr="00C80498" w:rsidRDefault="00BF4D1B" w:rsidP="00BF4D1B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  <w:r w:rsidRPr="00C80498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Lisainfo: </w:t>
                    </w:r>
                    <w:hyperlink r:id="rId2" w:history="1">
                      <w:r w:rsidRPr="00C80498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  <w:lang w:val="et-EE"/>
                        </w:rPr>
                        <w:t>www.kohus.ee</w:t>
                      </w:r>
                    </w:hyperlink>
                  </w:p>
                  <w:p w14:paraId="0E39EBE8" w14:textId="2A2EE22A" w:rsidR="00FC186C" w:rsidRPr="00C80498" w:rsidRDefault="00FC186C" w:rsidP="002719AB">
                    <w:pPr>
                      <w:rPr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8A4" w14:textId="77777777" w:rsidR="00194715" w:rsidRDefault="00194715" w:rsidP="00DA1915">
      <w:r>
        <w:separator/>
      </w:r>
    </w:p>
  </w:footnote>
  <w:footnote w:type="continuationSeparator" w:id="0">
    <w:p w14:paraId="3B70C725" w14:textId="77777777" w:rsidR="00194715" w:rsidRDefault="0019471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14FCC"/>
    <w:multiLevelType w:val="hybridMultilevel"/>
    <w:tmpl w:val="FFD670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237E"/>
    <w:multiLevelType w:val="hybridMultilevel"/>
    <w:tmpl w:val="A464198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55AA"/>
    <w:multiLevelType w:val="hybridMultilevel"/>
    <w:tmpl w:val="43D83B9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571">
    <w:abstractNumId w:val="0"/>
  </w:num>
  <w:num w:numId="2" w16cid:durableId="1457142519">
    <w:abstractNumId w:val="1"/>
  </w:num>
  <w:num w:numId="3" w16cid:durableId="205423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7A78"/>
    <w:rsid w:val="000D209F"/>
    <w:rsid w:val="000F376B"/>
    <w:rsid w:val="0013591A"/>
    <w:rsid w:val="00156FBB"/>
    <w:rsid w:val="00194715"/>
    <w:rsid w:val="0020610C"/>
    <w:rsid w:val="002719AB"/>
    <w:rsid w:val="00291EC3"/>
    <w:rsid w:val="002A302D"/>
    <w:rsid w:val="002D0A4B"/>
    <w:rsid w:val="00302067"/>
    <w:rsid w:val="003434CF"/>
    <w:rsid w:val="00366B6E"/>
    <w:rsid w:val="003D48C6"/>
    <w:rsid w:val="003F0460"/>
    <w:rsid w:val="003F6F57"/>
    <w:rsid w:val="004365BC"/>
    <w:rsid w:val="0043662B"/>
    <w:rsid w:val="004A1192"/>
    <w:rsid w:val="004D365F"/>
    <w:rsid w:val="0051481A"/>
    <w:rsid w:val="00517DCC"/>
    <w:rsid w:val="00530255"/>
    <w:rsid w:val="00575890"/>
    <w:rsid w:val="005B15D1"/>
    <w:rsid w:val="005D04E6"/>
    <w:rsid w:val="005F6925"/>
    <w:rsid w:val="0065796D"/>
    <w:rsid w:val="006F3C9A"/>
    <w:rsid w:val="006F54AC"/>
    <w:rsid w:val="0073644E"/>
    <w:rsid w:val="007400BD"/>
    <w:rsid w:val="00743D49"/>
    <w:rsid w:val="007646D5"/>
    <w:rsid w:val="00791DB2"/>
    <w:rsid w:val="007A3896"/>
    <w:rsid w:val="00864D22"/>
    <w:rsid w:val="00866F02"/>
    <w:rsid w:val="00872447"/>
    <w:rsid w:val="00873A81"/>
    <w:rsid w:val="00883EB7"/>
    <w:rsid w:val="00891B63"/>
    <w:rsid w:val="008A38E2"/>
    <w:rsid w:val="008B41AA"/>
    <w:rsid w:val="00927473"/>
    <w:rsid w:val="0096661F"/>
    <w:rsid w:val="009F5C7D"/>
    <w:rsid w:val="00A252B8"/>
    <w:rsid w:val="00A264E0"/>
    <w:rsid w:val="00A50B75"/>
    <w:rsid w:val="00A7641F"/>
    <w:rsid w:val="00AE60FA"/>
    <w:rsid w:val="00B03BF9"/>
    <w:rsid w:val="00B310B5"/>
    <w:rsid w:val="00B37666"/>
    <w:rsid w:val="00B41162"/>
    <w:rsid w:val="00B57933"/>
    <w:rsid w:val="00BA0980"/>
    <w:rsid w:val="00BD2928"/>
    <w:rsid w:val="00BF4D1B"/>
    <w:rsid w:val="00C66C1E"/>
    <w:rsid w:val="00C67FD9"/>
    <w:rsid w:val="00C80498"/>
    <w:rsid w:val="00C8651B"/>
    <w:rsid w:val="00CA6FB2"/>
    <w:rsid w:val="00CF5D5F"/>
    <w:rsid w:val="00D06139"/>
    <w:rsid w:val="00D20B85"/>
    <w:rsid w:val="00D227EF"/>
    <w:rsid w:val="00D3169D"/>
    <w:rsid w:val="00D520D5"/>
    <w:rsid w:val="00D61ABD"/>
    <w:rsid w:val="00DA1915"/>
    <w:rsid w:val="00DB5A44"/>
    <w:rsid w:val="00DF793E"/>
    <w:rsid w:val="00E14A0B"/>
    <w:rsid w:val="00E349D5"/>
    <w:rsid w:val="00E5572E"/>
    <w:rsid w:val="00E710EA"/>
    <w:rsid w:val="00E7252F"/>
    <w:rsid w:val="00E90DB7"/>
    <w:rsid w:val="00E94012"/>
    <w:rsid w:val="00EA08CD"/>
    <w:rsid w:val="00EB0DA6"/>
    <w:rsid w:val="00EC53E3"/>
    <w:rsid w:val="00ED2FB9"/>
    <w:rsid w:val="00F00A78"/>
    <w:rsid w:val="00FB382E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paragraph" w:customStyle="1" w:styleId="Default">
    <w:name w:val="Default"/>
    <w:rsid w:val="00047A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591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591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7641F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302D"/>
    <w:pPr>
      <w:numPr>
        <w:ilvl w:val="1"/>
      </w:numPr>
      <w:spacing w:after="160"/>
    </w:pPr>
    <w:rPr>
      <w:rFonts w:ascii="Arial" w:eastAsiaTheme="minorEastAsia" w:hAnsi="Arial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2A302D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B5A44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semiHidden/>
    <w:rsid w:val="00E710EA"/>
    <w:pPr>
      <w:spacing w:line="360" w:lineRule="auto"/>
    </w:pPr>
    <w:rPr>
      <w:rFonts w:ascii="Times New Roman" w:eastAsia="Times New Roman" w:hAnsi="Times New Roman" w:cs="Times New Roman"/>
      <w:b/>
      <w:bCs/>
      <w:sz w:val="24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E710EA"/>
    <w:rPr>
      <w:rFonts w:ascii="Times New Roman" w:eastAsia="Times New Roman" w:hAnsi="Times New Roman" w:cs="Times New Roman"/>
      <w:b/>
      <w:bCs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25DB0-4935-48CD-913F-A120EFA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Stalmeister</dc:creator>
  <cp:keywords/>
  <dc:description/>
  <cp:lastModifiedBy>Anastassia Stalmeister</cp:lastModifiedBy>
  <cp:revision>2</cp:revision>
  <cp:lastPrinted>2022-05-10T12:48:00Z</cp:lastPrinted>
  <dcterms:created xsi:type="dcterms:W3CDTF">2025-05-20T13:49:00Z</dcterms:created>
  <dcterms:modified xsi:type="dcterms:W3CDTF">2025-05-20T13:49:00Z</dcterms:modified>
</cp:coreProperties>
</file>